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1" w:rsidRDefault="003654DD">
      <w:pPr>
        <w:keepNext/>
        <w:keepLines/>
        <w:jc w:val="right"/>
      </w:pPr>
      <w:r>
        <w:t>Приложение</w:t>
      </w:r>
      <w:r w:rsidR="004A6CEF">
        <w:t xml:space="preserve"> № 2</w:t>
      </w:r>
      <w:r>
        <w:br/>
        <w:t>к Приказу от</w:t>
      </w:r>
      <w:r w:rsidR="003D72B6">
        <w:t xml:space="preserve"> 28</w:t>
      </w:r>
      <w:r w:rsidR="00163C2D">
        <w:t>.12.2018</w:t>
      </w:r>
      <w:r>
        <w:rPr>
          <w:u w:val="single"/>
        </w:rPr>
        <w:t> </w:t>
      </w:r>
      <w:r>
        <w:t xml:space="preserve"> №</w:t>
      </w:r>
      <w:r w:rsidR="003D72B6">
        <w:t xml:space="preserve"> </w:t>
      </w:r>
      <w:r w:rsidR="003D72B6">
        <w:rPr>
          <w:u w:val="single"/>
        </w:rPr>
        <w:t>558</w:t>
      </w:r>
      <w:r>
        <w:rPr>
          <w:u w:val="single"/>
        </w:rPr>
        <w:t> </w:t>
      </w:r>
    </w:p>
    <w:p w:rsidR="00A121E1" w:rsidRDefault="003654DD">
      <w:pPr>
        <w:pStyle w:val="a4"/>
      </w:pPr>
      <w:bookmarkStart w:id="0" w:name="_docStart_2"/>
      <w:bookmarkStart w:id="1" w:name="_title_2"/>
      <w:bookmarkStart w:id="2" w:name="_ref_7039"/>
      <w:bookmarkEnd w:id="0"/>
      <w:r>
        <w:t>Учетная политика</w:t>
      </w:r>
      <w:r>
        <w:br/>
      </w:r>
      <w:proofErr w:type="spellStart"/>
      <w:r w:rsidR="00163C2D">
        <w:rPr>
          <w:u w:val="single"/>
        </w:rPr>
        <w:t>ГОБУ</w:t>
      </w:r>
      <w:proofErr w:type="spellEnd"/>
      <w:r w:rsidR="00163C2D">
        <w:rPr>
          <w:u w:val="single"/>
        </w:rPr>
        <w:t xml:space="preserve"> «</w:t>
      </w:r>
      <w:proofErr w:type="spellStart"/>
      <w:r w:rsidR="00163C2D">
        <w:rPr>
          <w:u w:val="single"/>
        </w:rPr>
        <w:t>МЦПД</w:t>
      </w:r>
      <w:proofErr w:type="spellEnd"/>
      <w:r w:rsidR="00163C2D">
        <w:rPr>
          <w:u w:val="single"/>
        </w:rPr>
        <w:t xml:space="preserve"> «</w:t>
      </w:r>
      <w:r w:rsidR="003D72B6">
        <w:rPr>
          <w:u w:val="single"/>
        </w:rPr>
        <w:t>Ровесник</w:t>
      </w:r>
      <w:r w:rsidR="00163C2D">
        <w:rPr>
          <w:u w:val="single"/>
        </w:rPr>
        <w:t>»</w:t>
      </w:r>
      <w:r>
        <w:rPr>
          <w:u w:val="single"/>
        </w:rPr>
        <w:t xml:space="preserve">      </w:t>
      </w:r>
      <w:r>
        <w:br/>
        <w:t>для целей налогообложения</w:t>
      </w:r>
      <w:bookmarkEnd w:id="1"/>
      <w:bookmarkEnd w:id="2"/>
    </w:p>
    <w:p w:rsidR="00A121E1" w:rsidRDefault="003654DD">
      <w:pPr>
        <w:pStyle w:val="1"/>
        <w:numPr>
          <w:ilvl w:val="0"/>
          <w:numId w:val="2"/>
        </w:numPr>
      </w:pPr>
      <w:bookmarkStart w:id="3" w:name="_ref_8016"/>
      <w:r>
        <w:t>Организационные положения</w:t>
      </w:r>
      <w:bookmarkEnd w:id="3"/>
    </w:p>
    <w:p w:rsidR="00163C2D" w:rsidRDefault="003654DD">
      <w:pPr>
        <w:pStyle w:val="2"/>
      </w:pPr>
      <w:bookmarkStart w:id="4" w:name="_ref_9768"/>
      <w:r>
        <w:t>Ведение учета данных для целей налогообложения</w:t>
      </w:r>
      <w:bookmarkStart w:id="5" w:name="_GoBack"/>
      <w:bookmarkEnd w:id="5"/>
      <w:r>
        <w:t xml:space="preserve"> передано по договору </w:t>
      </w:r>
      <w:r w:rsidR="00163C2D">
        <w:t xml:space="preserve">оказания услуг по ведению бюджетного (бухгалтерского) учета государственных </w:t>
      </w:r>
      <w:r w:rsidR="00D12982">
        <w:t>учреждений</w:t>
      </w:r>
      <w:r w:rsidR="00202DBA">
        <w:t xml:space="preserve"> от 21 января 2015 № 10</w:t>
      </w:r>
      <w:r w:rsidR="00D12982">
        <w:t xml:space="preserve"> бухгалтерской службе</w:t>
      </w:r>
      <w:r w:rsidR="00163C2D">
        <w:t xml:space="preserve"> </w:t>
      </w:r>
      <w:proofErr w:type="spellStart"/>
      <w:r w:rsidR="00163C2D">
        <w:t>ГОБОУ</w:t>
      </w:r>
      <w:proofErr w:type="spellEnd"/>
      <w:r w:rsidR="00163C2D">
        <w:t xml:space="preserve"> </w:t>
      </w:r>
      <w:proofErr w:type="gramStart"/>
      <w:r w:rsidR="00163C2D">
        <w:t>Мурманская</w:t>
      </w:r>
      <w:proofErr w:type="gramEnd"/>
      <w:r w:rsidR="00163C2D">
        <w:t xml:space="preserve"> КШ № 1</w:t>
      </w:r>
      <w:bookmarkStart w:id="6" w:name="_ref_9769"/>
      <w:bookmarkEnd w:id="4"/>
      <w:r w:rsidR="00D12982">
        <w:t>.</w:t>
      </w:r>
    </w:p>
    <w:p w:rsidR="00A121E1" w:rsidRDefault="003654DD">
      <w:pPr>
        <w:pStyle w:val="2"/>
      </w:pPr>
      <w:r>
        <w:t xml:space="preserve">Форма ведения учета данных для целей налогообложения - автоматизированная с применением </w:t>
      </w:r>
      <w:r w:rsidR="00163C2D" w:rsidRPr="00CD303C">
        <w:rPr>
          <w:szCs w:val="22"/>
        </w:rPr>
        <w:t>специализированной бухгалтерской программы</w:t>
      </w:r>
      <w:r w:rsidR="00163C2D">
        <w:rPr>
          <w:szCs w:val="22"/>
        </w:rPr>
        <w:t xml:space="preserve"> </w:t>
      </w:r>
      <w:proofErr w:type="spellStart"/>
      <w:r w:rsidR="00163C2D">
        <w:rPr>
          <w:szCs w:val="22"/>
        </w:rPr>
        <w:t>1С</w:t>
      </w:r>
      <w:proofErr w:type="spellEnd"/>
      <w:r w:rsidR="00163C2D" w:rsidRPr="00CD303C">
        <w:rPr>
          <w:szCs w:val="22"/>
        </w:rPr>
        <w:t xml:space="preserve">: Бухгалтерия государственного учреждения, редакция 2.0, </w:t>
      </w:r>
      <w:proofErr w:type="spellStart"/>
      <w:r w:rsidR="00163C2D" w:rsidRPr="00CD303C">
        <w:rPr>
          <w:szCs w:val="22"/>
        </w:rPr>
        <w:t>1С</w:t>
      </w:r>
      <w:proofErr w:type="spellEnd"/>
      <w:r w:rsidR="00163C2D" w:rsidRPr="00CD303C">
        <w:rPr>
          <w:szCs w:val="22"/>
        </w:rPr>
        <w:t>: Зарплата и кадры государст</w:t>
      </w:r>
      <w:r w:rsidR="00163C2D">
        <w:rPr>
          <w:szCs w:val="22"/>
        </w:rPr>
        <w:t>венного учреждения, редакция 3.1</w:t>
      </w:r>
      <w:r>
        <w:t>.</w:t>
      </w:r>
      <w:bookmarkEnd w:id="6"/>
    </w:p>
    <w:p w:rsidR="00A121E1" w:rsidRDefault="003654DD">
      <w:pPr>
        <w:pStyle w:val="1"/>
      </w:pPr>
      <w:bookmarkStart w:id="7" w:name="_ref_10657"/>
      <w:r>
        <w:t>Налог на добавленную стоимость</w:t>
      </w:r>
      <w:bookmarkEnd w:id="7"/>
    </w:p>
    <w:p w:rsidR="00163C2D" w:rsidRPr="00B62B8C" w:rsidRDefault="00163C2D" w:rsidP="00163C2D">
      <w:pPr>
        <w:pStyle w:val="2"/>
      </w:pPr>
      <w:bookmarkStart w:id="8" w:name="_ref_13375"/>
      <w:r w:rsidRPr="00B62B8C">
        <w:t>Входной НДС по товарам (работам, услугам, имущественным правам) независимо от того, в какой деятельности они используются, к вычету не принимается, а учитывается в их стоимости.</w:t>
      </w:r>
    </w:p>
    <w:p w:rsidR="00163C2D" w:rsidRPr="00BC276A" w:rsidRDefault="00163C2D" w:rsidP="00163C2D">
      <w:pPr>
        <w:contextualSpacing/>
      </w:pPr>
      <w:r>
        <w:rPr>
          <w:i/>
        </w:rPr>
        <w:t xml:space="preserve"> (Основание: </w:t>
      </w:r>
      <w:hyperlink r:id="rId8" w:history="1">
        <w:proofErr w:type="spellStart"/>
        <w:r>
          <w:rPr>
            <w:rStyle w:val="afc"/>
            <w:i/>
            <w:color w:val="auto"/>
            <w:u w:val="none"/>
          </w:rPr>
          <w:t>пп</w:t>
        </w:r>
        <w:proofErr w:type="spellEnd"/>
        <w:r>
          <w:rPr>
            <w:rStyle w:val="afc"/>
            <w:i/>
            <w:color w:val="auto"/>
            <w:u w:val="none"/>
          </w:rPr>
          <w:t>. 1 п. 2</w:t>
        </w:r>
        <w:r w:rsidRPr="00BC276A">
          <w:rPr>
            <w:rStyle w:val="afc"/>
            <w:i/>
            <w:color w:val="auto"/>
            <w:u w:val="none"/>
          </w:rPr>
          <w:t xml:space="preserve"> ст. 1</w:t>
        </w:r>
      </w:hyperlink>
      <w:r>
        <w:rPr>
          <w:rStyle w:val="afc"/>
          <w:i/>
          <w:color w:val="auto"/>
          <w:u w:val="none"/>
        </w:rPr>
        <w:t>70</w:t>
      </w:r>
      <w:r w:rsidRPr="00BC276A">
        <w:rPr>
          <w:i/>
        </w:rPr>
        <w:t xml:space="preserve"> </w:t>
      </w:r>
      <w:proofErr w:type="spellStart"/>
      <w:r w:rsidRPr="00BC276A">
        <w:rPr>
          <w:i/>
        </w:rPr>
        <w:t>НК</w:t>
      </w:r>
      <w:proofErr w:type="spellEnd"/>
      <w:r w:rsidRPr="00BC276A">
        <w:rPr>
          <w:i/>
        </w:rPr>
        <w:t xml:space="preserve"> РФ)</w:t>
      </w:r>
    </w:p>
    <w:p w:rsidR="00163C2D" w:rsidRDefault="00163C2D" w:rsidP="00163C2D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bookmarkStart w:id="9" w:name="_ref_105245"/>
      <w:r>
        <w:t xml:space="preserve">        2.2.  </w:t>
      </w:r>
      <w:r w:rsidRPr="00B62B8C">
        <w:t>Не является объектом обложения НДС выполнение работ (оказание услуг). А также другие операции, которые не признаются реализацией для целей расчета НДС в соответствии с Налоговым кодексом РФ.</w:t>
      </w:r>
    </w:p>
    <w:p w:rsidR="00163C2D" w:rsidRDefault="00163C2D" w:rsidP="00163C2D">
      <w:pPr>
        <w:contextualSpacing/>
        <w:rPr>
          <w:i/>
        </w:rPr>
      </w:pPr>
      <w:r>
        <w:rPr>
          <w:i/>
        </w:rPr>
        <w:t xml:space="preserve">(Основание: </w:t>
      </w:r>
      <w:proofErr w:type="spellStart"/>
      <w:r w:rsidRPr="00FE114B">
        <w:rPr>
          <w:i/>
        </w:rPr>
        <w:t>пп</w:t>
      </w:r>
      <w:proofErr w:type="spellEnd"/>
      <w:r w:rsidRPr="00FE114B">
        <w:rPr>
          <w:i/>
        </w:rPr>
        <w:t>. 4.1 п. 2</w:t>
      </w:r>
      <w:r>
        <w:rPr>
          <w:i/>
        </w:rPr>
        <w:t xml:space="preserve"> ст. 146 </w:t>
      </w:r>
      <w:proofErr w:type="spellStart"/>
      <w:r>
        <w:rPr>
          <w:i/>
        </w:rPr>
        <w:t>НК</w:t>
      </w:r>
      <w:proofErr w:type="spellEnd"/>
      <w:r>
        <w:rPr>
          <w:i/>
        </w:rPr>
        <w:t xml:space="preserve"> РФ)</w:t>
      </w:r>
    </w:p>
    <w:p w:rsidR="00163C2D" w:rsidRDefault="00163C2D" w:rsidP="00163C2D">
      <w:pPr>
        <w:contextualSpacing/>
      </w:pPr>
    </w:p>
    <w:p w:rsidR="00163C2D" w:rsidRDefault="00163C2D" w:rsidP="00163C2D">
      <w:pPr>
        <w:contextualSpacing/>
        <w:rPr>
          <w:sz w:val="24"/>
          <w:szCs w:val="24"/>
        </w:rPr>
      </w:pPr>
      <w:r w:rsidRPr="008742C7">
        <w:t>2.3.</w:t>
      </w:r>
      <w:bookmarkStart w:id="10" w:name="Par5678"/>
      <w:bookmarkEnd w:id="10"/>
      <w:r>
        <w:t xml:space="preserve"> </w:t>
      </w:r>
      <w:r w:rsidRPr="008742C7">
        <w:t xml:space="preserve">Освобождение от  налогообложения видов услуг, оказываемых учреждением, осуществляется в соответствии с </w:t>
      </w:r>
      <w:proofErr w:type="spellStart"/>
      <w:r w:rsidRPr="008742C7">
        <w:t>НК</w:t>
      </w:r>
      <w:proofErr w:type="spellEnd"/>
      <w:r w:rsidRPr="008742C7">
        <w:t xml:space="preserve"> РФ. </w:t>
      </w:r>
      <w:r w:rsidRPr="008742C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освобождения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письменное уведомление и документы, которые подтверждают право на такое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освобождение, в налоговый орган по месту своего учета.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Документами,</w:t>
      </w:r>
      <w:r>
        <w:rPr>
          <w:sz w:val="24"/>
          <w:szCs w:val="24"/>
        </w:rPr>
        <w:t xml:space="preserve"> </w:t>
      </w:r>
      <w:r w:rsidRPr="008742C7">
        <w:rPr>
          <w:sz w:val="24"/>
          <w:szCs w:val="24"/>
        </w:rPr>
        <w:t>подтверждающими</w:t>
      </w:r>
      <w:r>
        <w:rPr>
          <w:sz w:val="24"/>
          <w:szCs w:val="24"/>
        </w:rPr>
        <w:t xml:space="preserve"> освобождения</w:t>
      </w:r>
      <w:r w:rsidRPr="008742C7">
        <w:rPr>
          <w:sz w:val="24"/>
          <w:szCs w:val="24"/>
        </w:rPr>
        <w:t>, являются:</w:t>
      </w:r>
    </w:p>
    <w:p w:rsidR="00163C2D" w:rsidRDefault="00163C2D" w:rsidP="00163C2D">
      <w:pPr>
        <w:autoSpaceDE w:val="0"/>
        <w:autoSpaceDN w:val="0"/>
        <w:adjustRightInd w:val="0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9" w:history="1">
        <w:r w:rsidRPr="00BC276A">
          <w:rPr>
            <w:sz w:val="24"/>
            <w:szCs w:val="24"/>
          </w:rPr>
          <w:t>уведомление</w:t>
        </w:r>
      </w:hyperlink>
      <w:r>
        <w:rPr>
          <w:sz w:val="24"/>
          <w:szCs w:val="24"/>
        </w:rPr>
        <w:t xml:space="preserve"> об использовании права на освобождение</w:t>
      </w:r>
      <w:r w:rsidR="00D12982">
        <w:rPr>
          <w:sz w:val="24"/>
          <w:szCs w:val="24"/>
        </w:rPr>
        <w:t>;</w:t>
      </w:r>
    </w:p>
    <w:p w:rsidR="00163C2D" w:rsidRPr="008742C7" w:rsidRDefault="00163C2D" w:rsidP="00163C2D">
      <w:pPr>
        <w:ind w:firstLine="0"/>
        <w:contextualSpacing/>
        <w:rPr>
          <w:sz w:val="24"/>
          <w:szCs w:val="24"/>
        </w:rPr>
      </w:pPr>
      <w:r w:rsidRPr="008742C7">
        <w:rPr>
          <w:sz w:val="24"/>
          <w:szCs w:val="24"/>
        </w:rPr>
        <w:t>- выписка из бухгалтерского баланса;</w:t>
      </w:r>
    </w:p>
    <w:p w:rsidR="00163C2D" w:rsidRPr="008742C7" w:rsidRDefault="00163C2D" w:rsidP="00163C2D">
      <w:pPr>
        <w:spacing w:before="0" w:after="0"/>
        <w:ind w:firstLine="0"/>
        <w:contextualSpacing/>
        <w:rPr>
          <w:sz w:val="24"/>
          <w:szCs w:val="24"/>
        </w:rPr>
      </w:pPr>
      <w:r w:rsidRPr="008742C7">
        <w:rPr>
          <w:sz w:val="24"/>
          <w:szCs w:val="24"/>
        </w:rPr>
        <w:t>- выписка из книги продаж;</w:t>
      </w:r>
    </w:p>
    <w:p w:rsidR="00163C2D" w:rsidRPr="008742C7" w:rsidRDefault="00163C2D" w:rsidP="00163C2D">
      <w:pPr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- к</w:t>
      </w:r>
      <w:r w:rsidRPr="008742C7">
        <w:rPr>
          <w:sz w:val="24"/>
          <w:szCs w:val="24"/>
        </w:rPr>
        <w:t>опии журналов полученных и выставленных счетов-фактур</w:t>
      </w:r>
      <w:r>
        <w:rPr>
          <w:sz w:val="24"/>
          <w:szCs w:val="24"/>
        </w:rPr>
        <w:t>.</w:t>
      </w:r>
    </w:p>
    <w:p w:rsidR="00163C2D" w:rsidRPr="008742C7" w:rsidRDefault="00163C2D" w:rsidP="00163C2D">
      <w:pPr>
        <w:spacing w:before="0" w:after="0"/>
        <w:ind w:firstLine="0"/>
        <w:contextualSpacing/>
        <w:rPr>
          <w:sz w:val="24"/>
          <w:szCs w:val="24"/>
        </w:rPr>
      </w:pPr>
      <w:r w:rsidRPr="008742C7">
        <w:rPr>
          <w:sz w:val="24"/>
          <w:szCs w:val="24"/>
        </w:rPr>
        <w:t xml:space="preserve">Ведение книги покупок и книги продаж, а также </w:t>
      </w:r>
      <w:r>
        <w:rPr>
          <w:sz w:val="24"/>
          <w:szCs w:val="24"/>
        </w:rPr>
        <w:t>дополнительных листов к ним про</w:t>
      </w:r>
      <w:r w:rsidRPr="008742C7">
        <w:rPr>
          <w:sz w:val="24"/>
          <w:szCs w:val="24"/>
        </w:rPr>
        <w:t xml:space="preserve">изводится в электронном виде с использованием </w:t>
      </w:r>
      <w:r w:rsidRPr="00CD303C">
        <w:t>специализированной бухгалтерской программы</w:t>
      </w:r>
      <w:r>
        <w:t xml:space="preserve"> </w:t>
      </w:r>
      <w:proofErr w:type="spellStart"/>
      <w:r>
        <w:t>1С</w:t>
      </w:r>
      <w:proofErr w:type="spellEnd"/>
      <w:r w:rsidRPr="00CD303C">
        <w:t>: Бухгалтерия государственного учреждения, редакция 2.0</w:t>
      </w:r>
      <w:r w:rsidRPr="008742C7">
        <w:rPr>
          <w:sz w:val="24"/>
          <w:szCs w:val="24"/>
        </w:rPr>
        <w:t>.</w:t>
      </w:r>
    </w:p>
    <w:p w:rsidR="00163C2D" w:rsidRPr="008742C7" w:rsidRDefault="00163C2D" w:rsidP="00163C2D">
      <w:pPr>
        <w:spacing w:before="0" w:after="0"/>
        <w:ind w:firstLine="0"/>
        <w:contextualSpacing/>
        <w:rPr>
          <w:sz w:val="24"/>
          <w:szCs w:val="24"/>
        </w:rPr>
      </w:pPr>
      <w:r w:rsidRPr="008742C7">
        <w:rPr>
          <w:sz w:val="24"/>
          <w:szCs w:val="24"/>
        </w:rPr>
        <w:t>Уведомление и документы представляются в</w:t>
      </w:r>
      <w:r w:rsidR="00730499">
        <w:rPr>
          <w:sz w:val="24"/>
          <w:szCs w:val="24"/>
        </w:rPr>
        <w:t xml:space="preserve"> </w:t>
      </w:r>
      <w:proofErr w:type="spellStart"/>
      <w:r w:rsidR="003D72B6" w:rsidRPr="0028401C">
        <w:t>ИФНС</w:t>
      </w:r>
      <w:proofErr w:type="spellEnd"/>
      <w:r w:rsidR="003D72B6" w:rsidRPr="0028401C">
        <w:t xml:space="preserve"> России по г. Мурманску </w:t>
      </w:r>
      <w:r w:rsidRPr="008742C7">
        <w:rPr>
          <w:sz w:val="24"/>
          <w:szCs w:val="24"/>
        </w:rPr>
        <w:t>не позднее 20-го числа месяца,</w:t>
      </w:r>
    </w:p>
    <w:p w:rsidR="00163C2D" w:rsidRPr="008742C7" w:rsidRDefault="00163C2D" w:rsidP="00163C2D">
      <w:pPr>
        <w:spacing w:before="0" w:after="0"/>
        <w:ind w:firstLine="0"/>
        <w:contextualSpacing/>
        <w:rPr>
          <w:sz w:val="24"/>
          <w:szCs w:val="24"/>
        </w:rPr>
      </w:pPr>
      <w:r w:rsidRPr="008742C7">
        <w:rPr>
          <w:sz w:val="24"/>
          <w:szCs w:val="24"/>
        </w:rPr>
        <w:t>начиная с которого учреждения используют право на освобождение.</w:t>
      </w:r>
    </w:p>
    <w:p w:rsidR="00163C2D" w:rsidRPr="008742C7" w:rsidRDefault="00163C2D" w:rsidP="00163C2D">
      <w:pPr>
        <w:spacing w:before="0" w:after="0"/>
        <w:ind w:firstLine="0"/>
        <w:contextualSpacing/>
      </w:pPr>
      <w:proofErr w:type="gramStart"/>
      <w:r>
        <w:t>Налоговая д</w:t>
      </w:r>
      <w:r w:rsidR="00D12982">
        <w:t>екларация</w:t>
      </w:r>
      <w:r w:rsidRPr="008742C7">
        <w:t xml:space="preserve"> не предо</w:t>
      </w:r>
      <w:r>
        <w:t>ставляется на основании П</w:t>
      </w:r>
      <w:r w:rsidRPr="008742C7">
        <w:t xml:space="preserve">исьма </w:t>
      </w:r>
      <w:proofErr w:type="spellStart"/>
      <w:r w:rsidRPr="008742C7">
        <w:t>ФНС</w:t>
      </w:r>
      <w:proofErr w:type="spellEnd"/>
      <w:r>
        <w:t xml:space="preserve"> России</w:t>
      </w:r>
      <w:r w:rsidRPr="008742C7">
        <w:t xml:space="preserve"> от 04.06.2015</w:t>
      </w:r>
      <w:r>
        <w:t xml:space="preserve"> </w:t>
      </w:r>
      <w:r w:rsidRPr="008742C7">
        <w:t>№ ГД-4-3/9650@).</w:t>
      </w:r>
      <w:proofErr w:type="gramEnd"/>
    </w:p>
    <w:p w:rsidR="00163C2D" w:rsidRPr="00725BA2" w:rsidRDefault="00163C2D" w:rsidP="00163C2D">
      <w:pPr>
        <w:pStyle w:val="31"/>
        <w:tabs>
          <w:tab w:val="left" w:pos="567"/>
        </w:tabs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725BA2">
        <w:rPr>
          <w:rFonts w:ascii="Times New Roman" w:hAnsi="Times New Roman" w:cs="Times New Roman"/>
        </w:rPr>
        <w:t xml:space="preserve">         </w:t>
      </w:r>
      <w:r w:rsidRPr="00725BA2">
        <w:rPr>
          <w:rFonts w:ascii="Times New Roman" w:hAnsi="Times New Roman" w:cs="Times New Roman"/>
          <w:i/>
        </w:rPr>
        <w:t xml:space="preserve">(Основание: ст.  145 </w:t>
      </w:r>
      <w:proofErr w:type="spellStart"/>
      <w:r w:rsidRPr="00725BA2">
        <w:rPr>
          <w:rFonts w:ascii="Times New Roman" w:hAnsi="Times New Roman" w:cs="Times New Roman"/>
          <w:i/>
        </w:rPr>
        <w:t>НК</w:t>
      </w:r>
      <w:proofErr w:type="spellEnd"/>
      <w:r w:rsidRPr="00725BA2">
        <w:rPr>
          <w:rFonts w:ascii="Times New Roman" w:hAnsi="Times New Roman" w:cs="Times New Roman"/>
          <w:i/>
        </w:rPr>
        <w:t xml:space="preserve">  РФ</w:t>
      </w:r>
      <w:r w:rsidRPr="00725BA2">
        <w:rPr>
          <w:rFonts w:ascii="Times New Roman" w:hAnsi="Times New Roman" w:cs="Times New Roman"/>
        </w:rPr>
        <w:t>)</w:t>
      </w:r>
    </w:p>
    <w:bookmarkEnd w:id="9"/>
    <w:p w:rsidR="00163C2D" w:rsidRDefault="00163C2D" w:rsidP="00163C2D">
      <w:pPr>
        <w:pStyle w:val="2"/>
        <w:numPr>
          <w:ilvl w:val="0"/>
          <w:numId w:val="0"/>
        </w:numPr>
      </w:pPr>
      <w:r>
        <w:t xml:space="preserve">         2.4. Нумерация счетов-фактур производится в хронологическом порядке с начала календарного года.</w:t>
      </w:r>
    </w:p>
    <w:p w:rsidR="00163C2D" w:rsidRDefault="00163C2D" w:rsidP="00163C2D">
      <w:pPr>
        <w:rPr>
          <w:i/>
        </w:rPr>
      </w:pPr>
      <w:r>
        <w:rPr>
          <w:i/>
        </w:rPr>
        <w:lastRenderedPageBreak/>
        <w:t>(</w:t>
      </w:r>
      <w:r w:rsidRPr="00357FCF">
        <w:rPr>
          <w:i/>
        </w:rPr>
        <w:t xml:space="preserve">Основание: </w:t>
      </w:r>
      <w:hyperlink r:id="rId10" w:history="1">
        <w:proofErr w:type="spellStart"/>
        <w:r w:rsidRPr="00357FCF">
          <w:rPr>
            <w:rStyle w:val="afc"/>
            <w:i/>
            <w:color w:val="auto"/>
            <w:u w:val="none"/>
          </w:rPr>
          <w:t>пп</w:t>
        </w:r>
        <w:proofErr w:type="spellEnd"/>
        <w:r w:rsidRPr="00357FCF">
          <w:rPr>
            <w:rStyle w:val="afc"/>
            <w:i/>
            <w:color w:val="auto"/>
            <w:u w:val="none"/>
          </w:rPr>
          <w:t>. 1 п. 5 ст. 169</w:t>
        </w:r>
      </w:hyperlink>
      <w:r w:rsidRPr="00357FCF">
        <w:rPr>
          <w:i/>
        </w:rPr>
        <w:t xml:space="preserve"> </w:t>
      </w:r>
      <w:proofErr w:type="spellStart"/>
      <w:r w:rsidRPr="00357FCF">
        <w:rPr>
          <w:i/>
        </w:rPr>
        <w:t>НК</w:t>
      </w:r>
      <w:proofErr w:type="spellEnd"/>
      <w:r w:rsidRPr="00357FCF">
        <w:rPr>
          <w:i/>
        </w:rPr>
        <w:t xml:space="preserve"> РФ)</w:t>
      </w:r>
    </w:p>
    <w:p w:rsidR="00163C2D" w:rsidRDefault="00163C2D" w:rsidP="00163C2D"/>
    <w:p w:rsidR="00A121E1" w:rsidRDefault="003654DD">
      <w:pPr>
        <w:pStyle w:val="1"/>
      </w:pPr>
      <w:bookmarkStart w:id="11" w:name="_ref_22985"/>
      <w:bookmarkEnd w:id="8"/>
      <w:r>
        <w:t>Налог на прибыль организаций</w:t>
      </w:r>
      <w:bookmarkEnd w:id="11"/>
    </w:p>
    <w:p w:rsidR="00730499" w:rsidRDefault="00730499" w:rsidP="00730499">
      <w:pPr>
        <w:pStyle w:val="2"/>
      </w:pPr>
      <w:bookmarkStart w:id="12" w:name="_ref_39336"/>
      <w:r>
        <w:t>Общие положения</w:t>
      </w:r>
    </w:p>
    <w:p w:rsidR="00730499" w:rsidRDefault="00730499" w:rsidP="00730499">
      <w:pPr>
        <w:pStyle w:val="3"/>
      </w:pPr>
      <w:r>
        <w:t>Налоговый учет ведется на основании первичных документов, данные из которых группируются в регистрах бухгалтерского учета, дополненных реквизитами, необходимыми для исчисления налога на прибыль.</w:t>
      </w:r>
    </w:p>
    <w:p w:rsidR="00730499" w:rsidRDefault="00730499" w:rsidP="00730499">
      <w:pPr>
        <w:pStyle w:val="3"/>
      </w:pPr>
      <w:r>
        <w:t xml:space="preserve">Раздельный учет доходов и расходов в случаях, предусмотренных </w:t>
      </w:r>
      <w:hyperlink r:id="rId11" w:history="1">
        <w:r w:rsidRPr="00357FCF">
          <w:rPr>
            <w:rStyle w:val="afc"/>
            <w:color w:val="auto"/>
            <w:u w:val="none"/>
          </w:rPr>
          <w:t>главой 25</w:t>
        </w:r>
      </w:hyperlink>
      <w:r w:rsidRPr="00357FCF">
        <w:t xml:space="preserve"> </w:t>
      </w:r>
      <w:proofErr w:type="spellStart"/>
      <w:r>
        <w:t>НК</w:t>
      </w:r>
      <w:proofErr w:type="spellEnd"/>
      <w:r>
        <w:t xml:space="preserve"> РФ, ведется путем обособления соответствующих доходов и расходов в регистрах бухгалтерского учета.</w:t>
      </w:r>
    </w:p>
    <w:p w:rsidR="00730499" w:rsidRDefault="00730499" w:rsidP="00730499">
      <w:pPr>
        <w:pStyle w:val="3"/>
      </w:pPr>
      <w:r>
        <w:t>Налоговым периодом признается год, отчетными периодами по налогу на прибыль признаются первый квартал, полугодие и девять месяцев календарного года.</w:t>
      </w:r>
    </w:p>
    <w:p w:rsidR="00730499" w:rsidRDefault="00730499" w:rsidP="00730499">
      <w:r>
        <w:rPr>
          <w:i/>
        </w:rPr>
        <w:t xml:space="preserve">(Основание: </w:t>
      </w:r>
      <w:hyperlink r:id="rId12" w:history="1">
        <w:r w:rsidRPr="00357FCF">
          <w:rPr>
            <w:rStyle w:val="afc"/>
            <w:i/>
            <w:color w:val="auto"/>
            <w:u w:val="none"/>
          </w:rPr>
          <w:t>п. 2 ст. 285</w:t>
        </w:r>
      </w:hyperlink>
      <w:r w:rsidRPr="00357FCF">
        <w:rPr>
          <w:i/>
        </w:rPr>
        <w:t xml:space="preserve">, </w:t>
      </w:r>
      <w:hyperlink r:id="rId13" w:history="1">
        <w:r w:rsidRPr="00357FCF">
          <w:rPr>
            <w:rStyle w:val="afc"/>
            <w:i/>
            <w:color w:val="auto"/>
            <w:u w:val="none"/>
          </w:rPr>
          <w:t>п. 5 ст. 287</w:t>
        </w:r>
      </w:hyperlink>
      <w:r>
        <w:rPr>
          <w:i/>
        </w:rPr>
        <w:t xml:space="preserve"> </w:t>
      </w:r>
      <w:proofErr w:type="spellStart"/>
      <w:r>
        <w:rPr>
          <w:i/>
        </w:rPr>
        <w:t>НК</w:t>
      </w:r>
      <w:proofErr w:type="spellEnd"/>
      <w:r>
        <w:rPr>
          <w:i/>
        </w:rPr>
        <w:t xml:space="preserve"> РФ)</w:t>
      </w:r>
    </w:p>
    <w:p w:rsidR="00730499" w:rsidRDefault="00730499" w:rsidP="00730499">
      <w:pPr>
        <w:pStyle w:val="2"/>
      </w:pPr>
      <w:r>
        <w:t>Учет доходов и расходов</w:t>
      </w:r>
    </w:p>
    <w:p w:rsidR="00730499" w:rsidRDefault="00730499" w:rsidP="00730499">
      <w:pPr>
        <w:pStyle w:val="3"/>
      </w:pPr>
      <w:r>
        <w:t>Доходы и расходы признаются по кассовому методу.</w:t>
      </w:r>
    </w:p>
    <w:p w:rsidR="00730499" w:rsidRDefault="00730499" w:rsidP="00730499">
      <w:r>
        <w:t>При кассовом методе датой получения дохода признается день поступления средств на счет в банке, день поступления иного имущества (работ, услуг) и (или) имущественных прав, либо день погашения задолженности иным способом.</w:t>
      </w:r>
    </w:p>
    <w:p w:rsidR="00730499" w:rsidRDefault="00730499" w:rsidP="00730499">
      <w:r>
        <w:t>Расходами признаются затраты после их фактической оплаты. Оплатой также признается прекращение встречного обязательства приобретателем соответствующих товаров (работ, услуг) и имущественных прав перед продавцом.</w:t>
      </w:r>
    </w:p>
    <w:p w:rsidR="00730499" w:rsidRDefault="00730499" w:rsidP="00730499">
      <w:r>
        <w:rPr>
          <w:i/>
        </w:rPr>
        <w:t xml:space="preserve">(Основание: </w:t>
      </w:r>
      <w:hyperlink r:id="rId14" w:history="1">
        <w:r w:rsidRPr="00586017">
          <w:rPr>
            <w:rStyle w:val="afc"/>
            <w:i/>
            <w:color w:val="auto"/>
            <w:u w:val="none"/>
          </w:rPr>
          <w:t>ст. 273</w:t>
        </w:r>
      </w:hyperlink>
      <w:r w:rsidRPr="00586017">
        <w:rPr>
          <w:i/>
        </w:rPr>
        <w:t xml:space="preserve"> </w:t>
      </w:r>
      <w:proofErr w:type="spellStart"/>
      <w:r w:rsidRPr="00586017">
        <w:rPr>
          <w:i/>
        </w:rPr>
        <w:t>НК</w:t>
      </w:r>
      <w:proofErr w:type="spellEnd"/>
      <w:r>
        <w:rPr>
          <w:i/>
        </w:rPr>
        <w:t xml:space="preserve"> РФ)</w:t>
      </w:r>
    </w:p>
    <w:p w:rsidR="00730499" w:rsidRDefault="00730499" w:rsidP="00730499">
      <w:pPr>
        <w:pStyle w:val="3"/>
      </w:pPr>
      <w:r>
        <w:t>Доходы, полученные от сдачи имущества в аренду, включаются в состав внереализационных доходов и учитываются в порядке, установленном для признания указанных доходов.</w:t>
      </w:r>
    </w:p>
    <w:p w:rsidR="00730499" w:rsidRDefault="00730499" w:rsidP="00730499">
      <w:r>
        <w:rPr>
          <w:i/>
        </w:rPr>
        <w:t xml:space="preserve">(Основание: </w:t>
      </w:r>
      <w:hyperlink r:id="rId15" w:history="1">
        <w:r w:rsidRPr="00586017">
          <w:rPr>
            <w:rStyle w:val="afc"/>
            <w:i/>
            <w:color w:val="auto"/>
            <w:u w:val="none"/>
          </w:rPr>
          <w:t>п. 4 ст. 250</w:t>
        </w:r>
      </w:hyperlink>
      <w:r>
        <w:rPr>
          <w:i/>
        </w:rPr>
        <w:t xml:space="preserve"> </w:t>
      </w:r>
      <w:proofErr w:type="spellStart"/>
      <w:r>
        <w:rPr>
          <w:i/>
        </w:rPr>
        <w:t>НК</w:t>
      </w:r>
      <w:proofErr w:type="spellEnd"/>
      <w:r>
        <w:rPr>
          <w:i/>
        </w:rPr>
        <w:t xml:space="preserve"> РФ)</w:t>
      </w:r>
    </w:p>
    <w:p w:rsidR="00A121E1" w:rsidRDefault="003654DD">
      <w:pPr>
        <w:pStyle w:val="1"/>
      </w:pPr>
      <w:bookmarkStart w:id="13" w:name="_ref_87610"/>
      <w:bookmarkEnd w:id="12"/>
      <w:r>
        <w:t>Налог на доходы физических лиц</w:t>
      </w:r>
      <w:bookmarkEnd w:id="13"/>
    </w:p>
    <w:p w:rsidR="00A121E1" w:rsidRDefault="003654DD">
      <w:pPr>
        <w:pStyle w:val="2"/>
      </w:pPr>
      <w:bookmarkStart w:id="14" w:name="_ref_469046"/>
      <w:r>
        <w:t xml:space="preserve"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</w:t>
      </w:r>
      <w:proofErr w:type="spellStart"/>
      <w:r>
        <w:t>НДФЛ</w:t>
      </w:r>
      <w:proofErr w:type="spellEnd"/>
      <w:r>
        <w:t xml:space="preserve"> ведется в налоговом регистре, форма которого приведена в Приложении № </w:t>
      </w:r>
      <w:r w:rsidR="00730499">
        <w:t>1</w:t>
      </w:r>
      <w:r>
        <w:t xml:space="preserve"> к Учетной политике.</w:t>
      </w:r>
      <w:bookmarkEnd w:id="14"/>
    </w:p>
    <w:p w:rsidR="00A121E1" w:rsidRPr="00730499" w:rsidRDefault="003654DD">
      <w:pPr>
        <w:rPr>
          <w:i/>
        </w:rPr>
      </w:pPr>
      <w:r>
        <w:rPr>
          <w:i/>
        </w:rPr>
        <w:t>(</w:t>
      </w:r>
      <w:r w:rsidRPr="00730499">
        <w:rPr>
          <w:i/>
        </w:rPr>
        <w:t xml:space="preserve">Основание: </w:t>
      </w:r>
      <w:hyperlink r:id="rId16" w:history="1">
        <w:r w:rsidRPr="00730499">
          <w:rPr>
            <w:rStyle w:val="afc"/>
            <w:i/>
            <w:color w:val="auto"/>
            <w:u w:val="none"/>
          </w:rPr>
          <w:t>п. 1 ст. 230</w:t>
        </w:r>
      </w:hyperlink>
      <w:r w:rsidRPr="00730499">
        <w:rPr>
          <w:i/>
        </w:rPr>
        <w:t xml:space="preserve"> </w:t>
      </w:r>
      <w:proofErr w:type="spellStart"/>
      <w:r w:rsidRPr="00730499">
        <w:rPr>
          <w:i/>
        </w:rPr>
        <w:t>НК</w:t>
      </w:r>
      <w:proofErr w:type="spellEnd"/>
      <w:r w:rsidRPr="00730499">
        <w:rPr>
          <w:i/>
        </w:rPr>
        <w:t xml:space="preserve"> РФ)</w:t>
      </w:r>
    </w:p>
    <w:p w:rsidR="00A121E1" w:rsidRDefault="003654DD">
      <w:pPr>
        <w:pStyle w:val="1"/>
      </w:pPr>
      <w:bookmarkStart w:id="15" w:name="_ref_95239"/>
      <w:r>
        <w:t>Страховые взносы</w:t>
      </w:r>
      <w:bookmarkEnd w:id="15"/>
    </w:p>
    <w:p w:rsidR="00A121E1" w:rsidRDefault="003654DD">
      <w:pPr>
        <w:pStyle w:val="2"/>
      </w:pPr>
      <w:bookmarkStart w:id="16" w:name="_ref_90183"/>
      <w:proofErr w:type="gramStart"/>
      <w:r>
        <w:t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</w:t>
      </w:r>
      <w:proofErr w:type="gramEnd"/>
      <w:r>
        <w:t xml:space="preserve"> </w:t>
      </w:r>
      <w:proofErr w:type="gramStart"/>
      <w:r>
        <w:t>Приложении</w:t>
      </w:r>
      <w:proofErr w:type="gramEnd"/>
      <w:r>
        <w:t xml:space="preserve"> № </w:t>
      </w:r>
      <w:r w:rsidR="00730499">
        <w:t>2</w:t>
      </w:r>
      <w:r>
        <w:t xml:space="preserve"> к Учетной политике.</w:t>
      </w:r>
      <w:bookmarkEnd w:id="16"/>
    </w:p>
    <w:p w:rsidR="00A121E1" w:rsidRDefault="003654DD">
      <w:r>
        <w:rPr>
          <w:i/>
        </w:rPr>
        <w:t xml:space="preserve">(Основание: </w:t>
      </w:r>
      <w:hyperlink r:id="rId17" w:history="1">
        <w:proofErr w:type="spellStart"/>
        <w:r w:rsidRPr="00730499">
          <w:rPr>
            <w:rStyle w:val="afc"/>
            <w:i/>
            <w:color w:val="auto"/>
            <w:u w:val="none"/>
          </w:rPr>
          <w:t>пп</w:t>
        </w:r>
        <w:proofErr w:type="spellEnd"/>
        <w:r w:rsidRPr="00730499">
          <w:rPr>
            <w:rStyle w:val="afc"/>
            <w:i/>
            <w:color w:val="auto"/>
            <w:u w:val="none"/>
          </w:rPr>
          <w:t>. 2 п. 3.4 ст. 23</w:t>
        </w:r>
      </w:hyperlink>
      <w:r w:rsidRPr="00730499">
        <w:rPr>
          <w:i/>
        </w:rPr>
        <w:t xml:space="preserve">, </w:t>
      </w:r>
      <w:hyperlink r:id="rId18" w:history="1">
        <w:r w:rsidRPr="00730499">
          <w:rPr>
            <w:rStyle w:val="afc"/>
            <w:i/>
            <w:color w:val="auto"/>
            <w:u w:val="none"/>
          </w:rPr>
          <w:t>п. 4 ст. 431</w:t>
        </w:r>
      </w:hyperlink>
      <w:r>
        <w:rPr>
          <w:i/>
        </w:rPr>
        <w:t xml:space="preserve"> </w:t>
      </w:r>
      <w:proofErr w:type="spellStart"/>
      <w:r>
        <w:rPr>
          <w:i/>
        </w:rPr>
        <w:t>НК</w:t>
      </w:r>
      <w:proofErr w:type="spellEnd"/>
      <w:r>
        <w:rPr>
          <w:i/>
        </w:rPr>
        <w:t xml:space="preserve"> РФ)</w:t>
      </w:r>
    </w:p>
    <w:p w:rsidR="00A121E1" w:rsidRDefault="003654DD">
      <w:pPr>
        <w:pStyle w:val="Warning"/>
      </w:pPr>
      <w:r>
        <w:lastRenderedPageBreak/>
        <w:t>.</w:t>
      </w:r>
    </w:p>
    <w:p w:rsidR="00A121E1" w:rsidRDefault="003654DD">
      <w:pPr>
        <w:pStyle w:val="1"/>
      </w:pPr>
      <w:bookmarkStart w:id="17" w:name="_ref_97799"/>
      <w:r>
        <w:t>Налог на имущество организаций</w:t>
      </w:r>
      <w:bookmarkEnd w:id="17"/>
    </w:p>
    <w:p w:rsidR="00730499" w:rsidRPr="0028401C" w:rsidRDefault="00730499" w:rsidP="00730499">
      <w:pPr>
        <w:pStyle w:val="2"/>
      </w:pPr>
      <w:r w:rsidRPr="0028401C">
        <w:t xml:space="preserve">Налоговая база по налогу на имущество организации определяется исходя из остаточной стоимости </w:t>
      </w:r>
      <w:r>
        <w:t xml:space="preserve">недвижимого </w:t>
      </w:r>
      <w:r w:rsidRPr="0028401C">
        <w:t>имущества, признаваемого объектов налогообложения.</w:t>
      </w:r>
    </w:p>
    <w:p w:rsidR="00730499" w:rsidRDefault="00730499" w:rsidP="00730499">
      <w:pPr>
        <w:pStyle w:val="31"/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8401C">
        <w:rPr>
          <w:rFonts w:ascii="Times New Roman" w:eastAsia="Times New Roman" w:hAnsi="Times New Roman" w:cs="Times New Roman"/>
          <w:i/>
        </w:rPr>
        <w:t xml:space="preserve">(Основание: ст.  375,376 </w:t>
      </w:r>
      <w:proofErr w:type="spellStart"/>
      <w:r w:rsidRPr="0028401C">
        <w:rPr>
          <w:rFonts w:ascii="Times New Roman" w:eastAsia="Times New Roman" w:hAnsi="Times New Roman" w:cs="Times New Roman"/>
          <w:i/>
        </w:rPr>
        <w:t>НК</w:t>
      </w:r>
      <w:proofErr w:type="spellEnd"/>
      <w:r w:rsidRPr="0028401C">
        <w:rPr>
          <w:rFonts w:ascii="Times New Roman" w:eastAsia="Times New Roman" w:hAnsi="Times New Roman" w:cs="Times New Roman"/>
          <w:i/>
        </w:rPr>
        <w:t xml:space="preserve">  РФ</w:t>
      </w:r>
      <w:r w:rsidRPr="0028401C">
        <w:rPr>
          <w:rFonts w:ascii="Times New Roman" w:eastAsia="Times New Roman" w:hAnsi="Times New Roman" w:cs="Times New Roman"/>
        </w:rPr>
        <w:t>)</w:t>
      </w:r>
    </w:p>
    <w:p w:rsidR="00730499" w:rsidRDefault="00730499" w:rsidP="00730499">
      <w:pPr>
        <w:pStyle w:val="2"/>
      </w:pPr>
      <w:r w:rsidRPr="0028401C">
        <w:t xml:space="preserve">Расчет авансовых платежей и налоговая декларация по налогу на имущество организаций предоставляется в </w:t>
      </w:r>
      <w:proofErr w:type="spellStart"/>
      <w:r w:rsidR="003D72B6" w:rsidRPr="0028401C">
        <w:t>ИФНС</w:t>
      </w:r>
      <w:proofErr w:type="spellEnd"/>
      <w:r w:rsidR="003D72B6" w:rsidRPr="0028401C">
        <w:t xml:space="preserve"> России по г. Мурманску</w:t>
      </w:r>
      <w:r>
        <w:t xml:space="preserve"> </w:t>
      </w:r>
      <w:r w:rsidRPr="0028401C">
        <w:t xml:space="preserve"> в электронном виде с помощью программы «СБИС++» ежеквартально до 30 числа месяца следующего за отчетным кварталом.</w:t>
      </w:r>
    </w:p>
    <w:p w:rsidR="00730499" w:rsidRPr="0028401C" w:rsidRDefault="00730499" w:rsidP="00730499">
      <w:pPr>
        <w:spacing w:line="240" w:lineRule="auto"/>
        <w:ind w:firstLine="426"/>
        <w:contextualSpacing/>
      </w:pPr>
      <w:r>
        <w:t>6.3</w:t>
      </w:r>
      <w:r w:rsidRPr="0028401C">
        <w:t>. Налогообложе</w:t>
      </w:r>
      <w:r>
        <w:t>ние производится по ставке 2,2%.</w:t>
      </w:r>
    </w:p>
    <w:p w:rsidR="00730499" w:rsidRPr="00B7587C" w:rsidRDefault="00730499" w:rsidP="00730499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i/>
          <w:iCs/>
        </w:rPr>
      </w:pPr>
      <w:r>
        <w:t xml:space="preserve"> </w:t>
      </w:r>
      <w:r w:rsidRPr="0028401C">
        <w:rPr>
          <w:i/>
        </w:rPr>
        <w:t xml:space="preserve">(Основание: </w:t>
      </w:r>
      <w:r>
        <w:rPr>
          <w:i/>
        </w:rPr>
        <w:t xml:space="preserve">п. 3,3, </w:t>
      </w:r>
      <w:r w:rsidRPr="0028401C">
        <w:rPr>
          <w:i/>
        </w:rPr>
        <w:t xml:space="preserve">п. 4  ст.  380 </w:t>
      </w:r>
      <w:proofErr w:type="spellStart"/>
      <w:r w:rsidRPr="0028401C">
        <w:rPr>
          <w:i/>
        </w:rPr>
        <w:t>НК</w:t>
      </w:r>
      <w:proofErr w:type="spellEnd"/>
      <w:r w:rsidRPr="0028401C">
        <w:rPr>
          <w:i/>
        </w:rPr>
        <w:t xml:space="preserve">  РФ</w:t>
      </w:r>
      <w:r>
        <w:rPr>
          <w:i/>
        </w:rPr>
        <w:t xml:space="preserve">, </w:t>
      </w:r>
      <w:hyperlink r:id="rId19" w:history="1">
        <w:r w:rsidRPr="00B7587C">
          <w:rPr>
            <w:i/>
            <w:iCs/>
          </w:rPr>
          <w:t>ст. 1</w:t>
        </w:r>
      </w:hyperlink>
      <w:r w:rsidRPr="00B7587C">
        <w:rPr>
          <w:i/>
          <w:iCs/>
        </w:rPr>
        <w:t xml:space="preserve"> Закона Мурманской обл</w:t>
      </w:r>
      <w:r>
        <w:rPr>
          <w:i/>
          <w:iCs/>
        </w:rPr>
        <w:t>асти от 26.11.2003 N 446-01-</w:t>
      </w:r>
      <w:proofErr w:type="spellStart"/>
      <w:r>
        <w:rPr>
          <w:i/>
          <w:iCs/>
        </w:rPr>
        <w:t>ЗМО</w:t>
      </w:r>
      <w:proofErr w:type="spellEnd"/>
      <w:r w:rsidRPr="0028401C">
        <w:t>)</w:t>
      </w:r>
      <w:r>
        <w:t>.</w:t>
      </w:r>
    </w:p>
    <w:p w:rsidR="00730499" w:rsidRDefault="00730499" w:rsidP="00730499"/>
    <w:p w:rsidR="00730499" w:rsidRPr="0028401C" w:rsidRDefault="00730499" w:rsidP="00730499">
      <w:pPr>
        <w:pStyle w:val="1"/>
        <w:rPr>
          <w:lang w:val="en-US"/>
        </w:rPr>
      </w:pPr>
      <w:r w:rsidRPr="0028401C">
        <w:t>Земельный налог</w:t>
      </w:r>
    </w:p>
    <w:p w:rsidR="00730499" w:rsidRDefault="00730499" w:rsidP="00730499">
      <w:pPr>
        <w:contextualSpacing/>
      </w:pPr>
      <w:r>
        <w:t>7.1 Порядок налогообложения земельных участков в Российской Федерации определен гл.</w:t>
      </w:r>
    </w:p>
    <w:p w:rsidR="00730499" w:rsidRDefault="00730499" w:rsidP="00730499">
      <w:pPr>
        <w:ind w:firstLine="0"/>
        <w:contextualSpacing/>
      </w:pPr>
      <w:r>
        <w:t xml:space="preserve">31 </w:t>
      </w:r>
      <w:proofErr w:type="spellStart"/>
      <w:r>
        <w:t>НК</w:t>
      </w:r>
      <w:proofErr w:type="spellEnd"/>
      <w:r>
        <w:t xml:space="preserve"> РФ. Налог и авансовые платежи по налогу уплачиваются учреждениями в бюджет по месту</w:t>
      </w:r>
    </w:p>
    <w:p w:rsidR="00730499" w:rsidRDefault="00730499" w:rsidP="00730499">
      <w:pPr>
        <w:ind w:firstLine="0"/>
        <w:contextualSpacing/>
      </w:pPr>
      <w:r>
        <w:t>нахождения земельных участков, признаваемых объектом налогообложения.</w:t>
      </w:r>
    </w:p>
    <w:p w:rsidR="00730499" w:rsidRDefault="00730499" w:rsidP="00730499">
      <w:pPr>
        <w:pStyle w:val="31"/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(Основание: ст.  389</w:t>
      </w:r>
      <w:r w:rsidRPr="0028401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01C">
        <w:rPr>
          <w:rFonts w:ascii="Times New Roman" w:eastAsia="Times New Roman" w:hAnsi="Times New Roman" w:cs="Times New Roman"/>
          <w:i/>
        </w:rPr>
        <w:t>НК</w:t>
      </w:r>
      <w:proofErr w:type="spellEnd"/>
      <w:r w:rsidRPr="0028401C">
        <w:rPr>
          <w:rFonts w:ascii="Times New Roman" w:eastAsia="Times New Roman" w:hAnsi="Times New Roman" w:cs="Times New Roman"/>
          <w:i/>
        </w:rPr>
        <w:t xml:space="preserve">  РФ</w:t>
      </w:r>
      <w:r w:rsidRPr="0028401C">
        <w:rPr>
          <w:rFonts w:ascii="Times New Roman" w:eastAsia="Times New Roman" w:hAnsi="Times New Roman" w:cs="Times New Roman"/>
        </w:rPr>
        <w:t>)</w:t>
      </w:r>
    </w:p>
    <w:p w:rsidR="00730499" w:rsidRDefault="00730499" w:rsidP="00730499">
      <w:pPr>
        <w:contextualSpacing/>
      </w:pPr>
      <w:r>
        <w:t>7.2. Плательщиками налога признаются учреждения, обладающие земельными участками,</w:t>
      </w:r>
    </w:p>
    <w:p w:rsidR="00730499" w:rsidRDefault="00730499" w:rsidP="00730499">
      <w:pPr>
        <w:ind w:firstLine="0"/>
        <w:contextualSpacing/>
      </w:pPr>
      <w:proofErr w:type="gramStart"/>
      <w:r>
        <w:t>признаваемыми объектом налогообложения, на праве постоянного (бессрочного) пользования.</w:t>
      </w:r>
      <w:proofErr w:type="gramEnd"/>
    </w:p>
    <w:p w:rsidR="00730499" w:rsidRDefault="00730499" w:rsidP="00730499">
      <w:pPr>
        <w:pStyle w:val="31"/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(Основание: ст. 388,389</w:t>
      </w:r>
      <w:r w:rsidRPr="0028401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01C">
        <w:rPr>
          <w:rFonts w:ascii="Times New Roman" w:eastAsia="Times New Roman" w:hAnsi="Times New Roman" w:cs="Times New Roman"/>
          <w:i/>
        </w:rPr>
        <w:t>НК</w:t>
      </w:r>
      <w:proofErr w:type="spellEnd"/>
      <w:r w:rsidRPr="0028401C">
        <w:rPr>
          <w:rFonts w:ascii="Times New Roman" w:eastAsia="Times New Roman" w:hAnsi="Times New Roman" w:cs="Times New Roman"/>
          <w:i/>
        </w:rPr>
        <w:t xml:space="preserve">  РФ</w:t>
      </w:r>
      <w:r w:rsidRPr="0028401C">
        <w:rPr>
          <w:rFonts w:ascii="Times New Roman" w:eastAsia="Times New Roman" w:hAnsi="Times New Roman" w:cs="Times New Roman"/>
        </w:rPr>
        <w:t>)</w:t>
      </w:r>
    </w:p>
    <w:p w:rsidR="00730499" w:rsidRDefault="00730499" w:rsidP="00730499">
      <w:pPr>
        <w:ind w:firstLine="0"/>
        <w:contextualSpacing/>
      </w:pPr>
      <w:r>
        <w:t xml:space="preserve">      7.3. Налоговая база определяется в отношении каждого земельного участка как его</w:t>
      </w:r>
    </w:p>
    <w:p w:rsidR="00730499" w:rsidRDefault="00730499" w:rsidP="00730499">
      <w:pPr>
        <w:ind w:firstLine="0"/>
        <w:contextualSpacing/>
      </w:pPr>
      <w:r>
        <w:t>кадастровая стоимость по состоянию на 1 января года, являющегося налоговым периодом.</w:t>
      </w:r>
    </w:p>
    <w:p w:rsidR="00730499" w:rsidRDefault="00730499" w:rsidP="00730499">
      <w:pPr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730499" w:rsidRPr="0007392F" w:rsidRDefault="00730499" w:rsidP="00730499">
      <w:pPr>
        <w:pStyle w:val="1"/>
      </w:pPr>
      <w:r>
        <w:t>Транспортный налог</w:t>
      </w:r>
    </w:p>
    <w:p w:rsidR="00730499" w:rsidRDefault="00730499" w:rsidP="00730499">
      <w:pPr>
        <w:pStyle w:val="2"/>
        <w:rPr>
          <w:sz w:val="24"/>
          <w:szCs w:val="24"/>
        </w:rPr>
      </w:pPr>
      <w:r w:rsidRPr="0007392F">
        <w:t xml:space="preserve">Транспортный налог исчисляется в соответствии с </w:t>
      </w:r>
      <w:r>
        <w:t>З</w:t>
      </w:r>
      <w:r>
        <w:rPr>
          <w:sz w:val="24"/>
          <w:szCs w:val="24"/>
        </w:rPr>
        <w:t>аконом Мурманской области от 18.11.2002 N 368-01-</w:t>
      </w:r>
      <w:proofErr w:type="spellStart"/>
      <w:r>
        <w:rPr>
          <w:sz w:val="24"/>
          <w:szCs w:val="24"/>
        </w:rPr>
        <w:t>ЗМО</w:t>
      </w:r>
      <w:proofErr w:type="spellEnd"/>
      <w:r>
        <w:rPr>
          <w:sz w:val="24"/>
          <w:szCs w:val="24"/>
        </w:rPr>
        <w:t xml:space="preserve"> (ред. от 29.11.2018)</w:t>
      </w:r>
    </w:p>
    <w:p w:rsidR="00730499" w:rsidRDefault="00730499" w:rsidP="00730499">
      <w:pPr>
        <w:pStyle w:val="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Налогоплательщиками транспортного налога призна</w:t>
      </w:r>
      <w:r>
        <w:rPr>
          <w:sz w:val="24"/>
          <w:szCs w:val="24"/>
        </w:rPr>
        <w:t>ются учреждения, в</w:t>
      </w:r>
      <w:r w:rsidRPr="0007392F">
        <w:rPr>
          <w:sz w:val="24"/>
          <w:szCs w:val="24"/>
        </w:rPr>
        <w:t xml:space="preserve"> которых в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07392F">
        <w:rPr>
          <w:sz w:val="24"/>
          <w:szCs w:val="24"/>
        </w:rPr>
        <w:t>зарегистрированы</w:t>
      </w:r>
    </w:p>
    <w:p w:rsidR="00730499" w:rsidRPr="006F68A5" w:rsidRDefault="00730499" w:rsidP="00730499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 w:rsidRPr="006F68A5">
        <w:rPr>
          <w:sz w:val="24"/>
          <w:szCs w:val="24"/>
        </w:rPr>
        <w:t>транспортные средства.</w:t>
      </w:r>
    </w:p>
    <w:p w:rsidR="00730499" w:rsidRPr="006F68A5" w:rsidRDefault="00730499" w:rsidP="00730499">
      <w:pPr>
        <w:pStyle w:val="31"/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(Основание: ст.  358</w:t>
      </w:r>
      <w:r w:rsidRPr="0028401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01C">
        <w:rPr>
          <w:rFonts w:ascii="Times New Roman" w:eastAsia="Times New Roman" w:hAnsi="Times New Roman" w:cs="Times New Roman"/>
          <w:i/>
        </w:rPr>
        <w:t>НК</w:t>
      </w:r>
      <w:proofErr w:type="spellEnd"/>
      <w:r w:rsidRPr="0028401C">
        <w:rPr>
          <w:rFonts w:ascii="Times New Roman" w:eastAsia="Times New Roman" w:hAnsi="Times New Roman" w:cs="Times New Roman"/>
          <w:i/>
        </w:rPr>
        <w:t xml:space="preserve">  РФ</w:t>
      </w:r>
      <w:r w:rsidRPr="0028401C">
        <w:rPr>
          <w:rFonts w:ascii="Times New Roman" w:eastAsia="Times New Roman" w:hAnsi="Times New Roman" w:cs="Times New Roman"/>
        </w:rPr>
        <w:t>)</w:t>
      </w:r>
    </w:p>
    <w:p w:rsidR="00730499" w:rsidRDefault="00730499" w:rsidP="00730499">
      <w:pPr>
        <w:pStyle w:val="2"/>
        <w:rPr>
          <w:sz w:val="24"/>
          <w:szCs w:val="24"/>
        </w:rPr>
      </w:pPr>
      <w:r w:rsidRPr="0007392F">
        <w:t>Сумма налога, подлежащая уплате в бюджет</w:t>
      </w:r>
      <w:r>
        <w:t xml:space="preserve"> </w:t>
      </w:r>
      <w:r w:rsidRPr="006F68A5">
        <w:rPr>
          <w:sz w:val="24"/>
          <w:szCs w:val="24"/>
        </w:rPr>
        <w:t>по итогам налогового периода, исчисляется в отношении каждого транспортного</w:t>
      </w:r>
      <w:r>
        <w:rPr>
          <w:sz w:val="24"/>
          <w:szCs w:val="24"/>
        </w:rPr>
        <w:t xml:space="preserve"> </w:t>
      </w:r>
      <w:r w:rsidRPr="006F68A5">
        <w:rPr>
          <w:sz w:val="24"/>
          <w:szCs w:val="24"/>
        </w:rPr>
        <w:t>средства как произведение соответствующей налоговой базы и налоговой ставки.</w:t>
      </w:r>
    </w:p>
    <w:p w:rsidR="00730499" w:rsidRPr="006F68A5" w:rsidRDefault="00730499" w:rsidP="00730499">
      <w:pPr>
        <w:pStyle w:val="31"/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(Основание: ст.  362</w:t>
      </w:r>
      <w:r w:rsidRPr="0028401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8401C">
        <w:rPr>
          <w:rFonts w:ascii="Times New Roman" w:eastAsia="Times New Roman" w:hAnsi="Times New Roman" w:cs="Times New Roman"/>
          <w:i/>
        </w:rPr>
        <w:t>НК</w:t>
      </w:r>
      <w:proofErr w:type="spellEnd"/>
      <w:r w:rsidRPr="0028401C">
        <w:rPr>
          <w:rFonts w:ascii="Times New Roman" w:eastAsia="Times New Roman" w:hAnsi="Times New Roman" w:cs="Times New Roman"/>
          <w:i/>
        </w:rPr>
        <w:t xml:space="preserve">  РФ</w:t>
      </w:r>
      <w:r w:rsidRPr="0028401C">
        <w:rPr>
          <w:rFonts w:ascii="Times New Roman" w:eastAsia="Times New Roman" w:hAnsi="Times New Roman" w:cs="Times New Roman"/>
        </w:rPr>
        <w:t>)</w:t>
      </w:r>
    </w:p>
    <w:p w:rsidR="00206852" w:rsidRDefault="00206852" w:rsidP="00730499">
      <w:pPr>
        <w:keepNext/>
        <w:keepLines/>
        <w:jc w:val="right"/>
      </w:pPr>
    </w:p>
    <w:sectPr w:rsidR="00206852">
      <w:headerReference w:type="default" r:id="rId20"/>
      <w:footerReference w:type="default" r:id="rId21"/>
      <w:footerReference w:type="first" r:id="rId22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92" w:rsidRDefault="007F3592">
      <w:pPr>
        <w:spacing w:before="0" w:after="0" w:line="240" w:lineRule="auto"/>
      </w:pPr>
      <w:r>
        <w:separator/>
      </w:r>
    </w:p>
  </w:endnote>
  <w:endnote w:type="continuationSeparator" w:id="0">
    <w:p w:rsidR="007F3592" w:rsidRDefault="007F35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E1" w:rsidRDefault="00A121E1" w:rsidP="00730499">
    <w:pPr>
      <w:pStyle w:val="af8"/>
    </w:pPr>
  </w:p>
  <w:p w:rsidR="00730499" w:rsidRPr="00730499" w:rsidRDefault="00730499" w:rsidP="0073049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E1" w:rsidRDefault="00A121E1" w:rsidP="00730499">
    <w:pPr>
      <w:pStyle w:val="af8"/>
    </w:pPr>
  </w:p>
  <w:p w:rsidR="00730499" w:rsidRPr="00730499" w:rsidRDefault="00730499" w:rsidP="0073049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92" w:rsidRDefault="007F3592">
      <w:pPr>
        <w:spacing w:before="0" w:after="0" w:line="240" w:lineRule="auto"/>
      </w:pPr>
      <w:r>
        <w:separator/>
      </w:r>
    </w:p>
  </w:footnote>
  <w:footnote w:type="continuationSeparator" w:id="0">
    <w:p w:rsidR="007F3592" w:rsidRDefault="007F35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E1" w:rsidRDefault="00A121E1" w:rsidP="00730499">
    <w:pPr>
      <w:pStyle w:val="af6"/>
    </w:pPr>
  </w:p>
  <w:p w:rsidR="00730499" w:rsidRPr="00730499" w:rsidRDefault="00730499" w:rsidP="0073049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52"/>
    <w:rsid w:val="00163C2D"/>
    <w:rsid w:val="00202DBA"/>
    <w:rsid w:val="00206852"/>
    <w:rsid w:val="003654DD"/>
    <w:rsid w:val="00383EF4"/>
    <w:rsid w:val="003D72B6"/>
    <w:rsid w:val="004A6CEF"/>
    <w:rsid w:val="004B4303"/>
    <w:rsid w:val="00730499"/>
    <w:rsid w:val="007F3592"/>
    <w:rsid w:val="00810895"/>
    <w:rsid w:val="00A121E1"/>
    <w:rsid w:val="00C53FD2"/>
    <w:rsid w:val="00D12982"/>
    <w:rsid w:val="00E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63C2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31">
    <w:name w:val="Абзац списка3"/>
    <w:basedOn w:val="a"/>
    <w:rsid w:val="00163C2D"/>
    <w:pPr>
      <w:suppressAutoHyphens/>
      <w:spacing w:before="0" w:after="200"/>
      <w:ind w:left="720" w:firstLine="0"/>
      <w:jc w:val="left"/>
    </w:pPr>
    <w:rPr>
      <w:rFonts w:ascii="Calibri" w:eastAsia="SimSun" w:hAnsi="Calibri" w:cs="Calibri"/>
      <w:kern w:val="1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D129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1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63C2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31">
    <w:name w:val="Абзац списка3"/>
    <w:basedOn w:val="a"/>
    <w:rsid w:val="00163C2D"/>
    <w:pPr>
      <w:suppressAutoHyphens/>
      <w:spacing w:before="0" w:after="200"/>
      <w:ind w:left="720" w:firstLine="0"/>
      <w:jc w:val="left"/>
    </w:pPr>
    <w:rPr>
      <w:rFonts w:ascii="Calibri" w:eastAsia="SimSun" w:hAnsi="Calibri" w:cs="Calibri"/>
      <w:kern w:val="1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D129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1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8E09DCB0199654393C4422B6702763792395C7028D79F85801654dAREM" TargetMode="External"/><Relationship Id="rId13" Type="http://schemas.openxmlformats.org/officeDocument/2006/relationships/hyperlink" Target="consultantplus://offline/ref=9D8161AA42813FF2C5CEF20345109A18045E915A4D486592BF0D91A3DD55F1698951AD87C989255BD5F8EF9CC6009B654393C4422B6702763792395C742FD4998ED84C4BBB23d1R3M" TargetMode="External"/><Relationship Id="rId18" Type="http://schemas.openxmlformats.org/officeDocument/2006/relationships/hyperlink" Target="consultantplus://offline/ref=9D8161AA42813FF2C5CEF20345109A18045E915A4D486592BF0D91A3DD55F1698951AD87C989255BD5FAE994C40091654393C4422B6702763792395C742BD69E88D71B46A9d2R4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8161AA42813FF2C5CEF20345109A18045E915A4D486592BF0D91A3DD55F1698951AD87C989255BD5F8EF9CC6009B654393C4422B6702763792395C742FD49889DE4C4BBB23d1R3M" TargetMode="External"/><Relationship Id="rId17" Type="http://schemas.openxmlformats.org/officeDocument/2006/relationships/hyperlink" Target="consultantplus://offline/ref=9D8161AA42813FF2C5CEF20345109A18045E915A4D486592BF0D91A3DD55F1698951AD87C989255BD5FAE991C30C9C654393C4422B6702763792395C7627D39885801654dAR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8E09DCB0199654393C4422B6702763792395C7028DE9C85801654dAR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161AA42813FF2C5CEF20345109A18045E915A4D486592BF0D91A3DD55F1698951AD87C989255BD5FAE99DCA009C654393C4422B6702763792395C742FD7968DD84C43BB2402B724F53A412BD403E6C2A5E60AF36CdFR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161AA42813FF2C5CEF20345109A18045E915A4D486592BF0D91A3DD55F1698951AD87C989255BD5F8EF9CC6009B654393C4422B6702763792395C762EDF9C85801654dAR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AE994C40091654393C4422B6702763792395C7028D79F85801654dAREM" TargetMode="External"/><Relationship Id="rId19" Type="http://schemas.openxmlformats.org/officeDocument/2006/relationships/hyperlink" Target="consultantplus://offline/ref=0B125215A089892ED71CE0BC5AEF3736B2DACFCAE3F1FC41EF60C80843EFFCF4137F837EE176E0DCEB5E3962EAF144EE9670F49939472DBBF07EA0n4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321C9382906F26B544457C413F9B5EFCC1271BDE0B17283A4D4460144FC5AA95BD1504D88E509BCDA91642B26F0EF4381E82FF715B130uBr0H" TargetMode="External"/><Relationship Id="rId14" Type="http://schemas.openxmlformats.org/officeDocument/2006/relationships/hyperlink" Target="consultantplus://offline/ref=9D8161AA42813FF2C5CEF20345109A18045E915A4D486592BF0D91A3DD55F1698951AD87C989255BD5F8EF9CC6009B654393C4422B6702763792395C742FD49A87DB4C4BBB23d1R3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 №_____</vt:lpstr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 №_____</dc:title>
  <dc:creator>Чернецкая Л.М.</dc:creator>
  <dc:description>Консультант Плюс - Конструктор Договоров</dc:description>
  <cp:lastModifiedBy>Чернецкая Л.М.</cp:lastModifiedBy>
  <cp:revision>8</cp:revision>
  <cp:lastPrinted>2019-05-08T08:40:00Z</cp:lastPrinted>
  <dcterms:created xsi:type="dcterms:W3CDTF">2019-05-07T08:29:00Z</dcterms:created>
  <dcterms:modified xsi:type="dcterms:W3CDTF">2019-05-08T08:40:00Z</dcterms:modified>
</cp:coreProperties>
</file>